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5E51" w14:textId="77777777" w:rsidR="00004FF2" w:rsidRPr="00AD1B30" w:rsidRDefault="00004FF2" w:rsidP="001D327F">
      <w:pPr>
        <w:spacing w:after="80" w:line="240" w:lineRule="auto"/>
        <w:ind w:left="-360"/>
        <w:rPr>
          <w:rFonts w:cstheme="minorHAnsi"/>
          <w:b/>
          <w:color w:val="C45911" w:themeColor="accent2" w:themeShade="BF"/>
          <w:sz w:val="28"/>
          <w:szCs w:val="28"/>
        </w:rPr>
      </w:pPr>
      <w:r w:rsidRPr="00AD1B30">
        <w:rPr>
          <w:rFonts w:cstheme="minorHAnsi"/>
          <w:b/>
          <w:noProof/>
          <w:color w:val="C45911" w:themeColor="accent2" w:themeShade="BF"/>
          <w:sz w:val="28"/>
          <w:szCs w:val="28"/>
        </w:rPr>
        <w:drawing>
          <wp:inline distT="0" distB="0" distL="0" distR="0" wp14:anchorId="671F7A90" wp14:editId="70045B33">
            <wp:extent cx="1871459" cy="523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_logo_full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9213" cy="526046"/>
                    </a:xfrm>
                    <a:prstGeom prst="rect">
                      <a:avLst/>
                    </a:prstGeom>
                  </pic:spPr>
                </pic:pic>
              </a:graphicData>
            </a:graphic>
          </wp:inline>
        </w:drawing>
      </w:r>
    </w:p>
    <w:p w14:paraId="485CF449" w14:textId="77777777" w:rsidR="00004FF2" w:rsidRPr="00362AA1" w:rsidRDefault="00004FF2" w:rsidP="001D327F">
      <w:pPr>
        <w:spacing w:after="0" w:line="240" w:lineRule="auto"/>
        <w:ind w:left="-360"/>
        <w:rPr>
          <w:rFonts w:cstheme="minorHAnsi"/>
          <w:b/>
          <w:color w:val="C45911" w:themeColor="accent2" w:themeShade="BF"/>
        </w:rPr>
      </w:pPr>
    </w:p>
    <w:p w14:paraId="31146A77" w14:textId="77777777" w:rsidR="00004FF2" w:rsidRPr="00362AA1" w:rsidRDefault="00004FF2" w:rsidP="001D327F">
      <w:pPr>
        <w:spacing w:after="0" w:line="240" w:lineRule="auto"/>
        <w:rPr>
          <w:rFonts w:cstheme="minorHAnsi"/>
          <w:b/>
          <w:color w:val="C45911" w:themeColor="accent2" w:themeShade="BF"/>
        </w:rPr>
      </w:pPr>
    </w:p>
    <w:p w14:paraId="774517D1" w14:textId="77777777" w:rsidR="00004FF2" w:rsidRPr="00AD1B30" w:rsidRDefault="00004FF2" w:rsidP="001D327F">
      <w:pPr>
        <w:pStyle w:val="Title"/>
        <w:rPr>
          <w:rFonts w:asciiTheme="minorHAnsi" w:hAnsiTheme="minorHAnsi" w:cstheme="minorHAnsi"/>
        </w:rPr>
      </w:pPr>
      <w:r w:rsidRPr="00AD1B30">
        <w:rPr>
          <w:rFonts w:asciiTheme="minorHAnsi" w:hAnsiTheme="minorHAnsi" w:cstheme="minorHAnsi"/>
        </w:rPr>
        <w:t>MEMO</w:t>
      </w:r>
    </w:p>
    <w:p w14:paraId="30AF9CCC" w14:textId="77777777" w:rsidR="00004FF2" w:rsidRPr="00AD1B30" w:rsidRDefault="00004FF2" w:rsidP="001D327F">
      <w:pPr>
        <w:spacing w:after="120" w:line="240" w:lineRule="auto"/>
        <w:rPr>
          <w:rFonts w:cstheme="minorHAnsi"/>
        </w:rPr>
      </w:pPr>
    </w:p>
    <w:tbl>
      <w:tblPr>
        <w:tblW w:w="0" w:type="auto"/>
        <w:tblLook w:val="04A0" w:firstRow="1" w:lastRow="0" w:firstColumn="1" w:lastColumn="0" w:noHBand="0" w:noVBand="1"/>
      </w:tblPr>
      <w:tblGrid>
        <w:gridCol w:w="1080"/>
        <w:gridCol w:w="8280"/>
      </w:tblGrid>
      <w:tr w:rsidR="00004FF2" w:rsidRPr="00AD1B30" w14:paraId="665A82EE" w14:textId="77777777" w:rsidTr="00362AA1">
        <w:trPr>
          <w:trHeight w:val="342"/>
        </w:trPr>
        <w:tc>
          <w:tcPr>
            <w:tcW w:w="1080" w:type="dxa"/>
          </w:tcPr>
          <w:p w14:paraId="5C1EF8ED" w14:textId="77777777" w:rsidR="00004FF2" w:rsidRPr="00AD1B30" w:rsidRDefault="00004FF2" w:rsidP="001D327F">
            <w:pPr>
              <w:spacing w:line="240" w:lineRule="auto"/>
              <w:rPr>
                <w:rFonts w:cstheme="minorHAnsi"/>
                <w:b/>
              </w:rPr>
            </w:pPr>
            <w:r w:rsidRPr="00AD1B30">
              <w:rPr>
                <w:rFonts w:cstheme="minorHAnsi"/>
                <w:b/>
              </w:rPr>
              <w:t>Date:</w:t>
            </w:r>
          </w:p>
        </w:tc>
        <w:tc>
          <w:tcPr>
            <w:tcW w:w="8280" w:type="dxa"/>
          </w:tcPr>
          <w:p w14:paraId="2B408C7E" w14:textId="77777777" w:rsidR="00004FF2" w:rsidRPr="00AD1B30" w:rsidRDefault="00583313" w:rsidP="001D327F">
            <w:pPr>
              <w:spacing w:line="240" w:lineRule="auto"/>
              <w:rPr>
                <w:rFonts w:cstheme="minorHAnsi"/>
              </w:rPr>
            </w:pPr>
            <w:r>
              <w:rPr>
                <w:rFonts w:cstheme="minorHAnsi"/>
              </w:rPr>
              <w:t>December</w:t>
            </w:r>
            <w:r w:rsidR="00622B02">
              <w:rPr>
                <w:rFonts w:cstheme="minorHAnsi"/>
              </w:rPr>
              <w:t xml:space="preserve"> </w:t>
            </w:r>
            <w:r w:rsidR="00056951">
              <w:rPr>
                <w:rFonts w:cstheme="minorHAnsi"/>
              </w:rPr>
              <w:t>1</w:t>
            </w:r>
            <w:r w:rsidR="008752EF">
              <w:rPr>
                <w:rFonts w:cstheme="minorHAnsi"/>
              </w:rPr>
              <w:t>6</w:t>
            </w:r>
            <w:r w:rsidR="005A3216" w:rsidRPr="00AD1B30">
              <w:rPr>
                <w:rFonts w:cstheme="minorHAnsi"/>
              </w:rPr>
              <w:t>, 2025</w:t>
            </w:r>
          </w:p>
        </w:tc>
      </w:tr>
      <w:tr w:rsidR="00004FF2" w:rsidRPr="00AD1B30" w14:paraId="608561B4" w14:textId="77777777" w:rsidTr="00362AA1">
        <w:trPr>
          <w:trHeight w:val="468"/>
        </w:trPr>
        <w:tc>
          <w:tcPr>
            <w:tcW w:w="1080" w:type="dxa"/>
          </w:tcPr>
          <w:p w14:paraId="395DD767" w14:textId="77777777" w:rsidR="00004FF2" w:rsidRPr="00AD1B30" w:rsidRDefault="00004FF2" w:rsidP="001D327F">
            <w:pPr>
              <w:spacing w:line="240" w:lineRule="auto"/>
              <w:rPr>
                <w:rFonts w:cstheme="minorHAnsi"/>
                <w:b/>
              </w:rPr>
            </w:pPr>
            <w:r w:rsidRPr="00AD1B30">
              <w:rPr>
                <w:rFonts w:cstheme="minorHAnsi"/>
                <w:b/>
              </w:rPr>
              <w:t>To:</w:t>
            </w:r>
          </w:p>
        </w:tc>
        <w:tc>
          <w:tcPr>
            <w:tcW w:w="8280" w:type="dxa"/>
          </w:tcPr>
          <w:p w14:paraId="601D5652" w14:textId="77777777" w:rsidR="00004FF2" w:rsidRPr="00AD1B30" w:rsidRDefault="00541670" w:rsidP="001D327F">
            <w:pPr>
              <w:pStyle w:val="Header"/>
              <w:tabs>
                <w:tab w:val="clear" w:pos="4680"/>
                <w:tab w:val="clear" w:pos="9360"/>
              </w:tabs>
              <w:spacing w:after="160"/>
              <w:rPr>
                <w:rFonts w:cstheme="minorHAnsi"/>
              </w:rPr>
            </w:pPr>
            <w:r>
              <w:rPr>
                <w:rFonts w:cstheme="minorHAnsi"/>
              </w:rPr>
              <w:t>All staff in IERHA, PHM, NRHA, CCMB</w:t>
            </w:r>
            <w:r w:rsidR="00056951">
              <w:rPr>
                <w:rFonts w:cstheme="minorHAnsi"/>
              </w:rPr>
              <w:t>, SHSS</w:t>
            </w:r>
          </w:p>
        </w:tc>
      </w:tr>
      <w:tr w:rsidR="00004FF2" w:rsidRPr="00AD1B30" w14:paraId="740D3C18" w14:textId="77777777" w:rsidTr="00362AA1">
        <w:trPr>
          <w:trHeight w:val="342"/>
        </w:trPr>
        <w:tc>
          <w:tcPr>
            <w:tcW w:w="1080" w:type="dxa"/>
          </w:tcPr>
          <w:p w14:paraId="78020F07" w14:textId="77777777" w:rsidR="00004FF2" w:rsidRPr="00541670" w:rsidRDefault="00004FF2" w:rsidP="001D327F">
            <w:pPr>
              <w:spacing w:line="240" w:lineRule="auto"/>
              <w:rPr>
                <w:rFonts w:cstheme="minorHAnsi"/>
                <w:b/>
              </w:rPr>
            </w:pPr>
            <w:r w:rsidRPr="00541670">
              <w:rPr>
                <w:rFonts w:cstheme="minorHAnsi"/>
                <w:b/>
              </w:rPr>
              <w:t>From:</w:t>
            </w:r>
          </w:p>
        </w:tc>
        <w:tc>
          <w:tcPr>
            <w:tcW w:w="8280" w:type="dxa"/>
          </w:tcPr>
          <w:p w14:paraId="02077B2E" w14:textId="77777777" w:rsidR="008516D9" w:rsidRPr="00541670" w:rsidRDefault="00C42730" w:rsidP="001D327F">
            <w:pPr>
              <w:spacing w:line="240" w:lineRule="auto"/>
              <w:rPr>
                <w:rFonts w:cstheme="minorHAnsi"/>
              </w:rPr>
            </w:pPr>
            <w:r w:rsidRPr="00541670">
              <w:rPr>
                <w:rFonts w:cstheme="minorHAnsi"/>
              </w:rPr>
              <w:t xml:space="preserve">Dayna Soder, </w:t>
            </w:r>
            <w:r w:rsidR="00541670" w:rsidRPr="00541670">
              <w:rPr>
                <w:rFonts w:cstheme="minorHAnsi"/>
              </w:rPr>
              <w:t>Provincial Staff Scheduling Project Lead</w:t>
            </w:r>
          </w:p>
        </w:tc>
      </w:tr>
      <w:tr w:rsidR="00004FF2" w:rsidRPr="00AD1B30" w14:paraId="01F419B3" w14:textId="77777777" w:rsidTr="00362AA1">
        <w:trPr>
          <w:trHeight w:val="342"/>
        </w:trPr>
        <w:tc>
          <w:tcPr>
            <w:tcW w:w="1080" w:type="dxa"/>
          </w:tcPr>
          <w:p w14:paraId="3AC76141" w14:textId="77777777" w:rsidR="00004FF2" w:rsidRPr="00AD1B30" w:rsidRDefault="00004FF2" w:rsidP="001D327F">
            <w:pPr>
              <w:spacing w:line="240" w:lineRule="auto"/>
              <w:rPr>
                <w:rFonts w:cstheme="minorHAnsi"/>
                <w:b/>
              </w:rPr>
            </w:pPr>
            <w:r w:rsidRPr="00AD1B30">
              <w:rPr>
                <w:rFonts w:cstheme="minorHAnsi"/>
                <w:b/>
              </w:rPr>
              <w:t>Re:</w:t>
            </w:r>
          </w:p>
        </w:tc>
        <w:tc>
          <w:tcPr>
            <w:tcW w:w="8280" w:type="dxa"/>
          </w:tcPr>
          <w:p w14:paraId="0DEAC0D3" w14:textId="77777777" w:rsidR="00004FF2" w:rsidRPr="00AD1B30" w:rsidRDefault="00BB0D91" w:rsidP="001D327F">
            <w:pPr>
              <w:spacing w:line="240" w:lineRule="auto"/>
              <w:rPr>
                <w:rFonts w:cstheme="minorHAnsi"/>
                <w:b/>
              </w:rPr>
            </w:pPr>
            <w:r>
              <w:rPr>
                <w:rFonts w:cstheme="minorHAnsi"/>
                <w:b/>
              </w:rPr>
              <w:t>Upc</w:t>
            </w:r>
            <w:r w:rsidR="00C42730">
              <w:rPr>
                <w:rFonts w:cstheme="minorHAnsi"/>
                <w:b/>
              </w:rPr>
              <w:t>oming Transition to a Standardized Pay Cycle</w:t>
            </w:r>
          </w:p>
        </w:tc>
      </w:tr>
    </w:tbl>
    <w:p w14:paraId="0C8AA09A" w14:textId="77777777" w:rsidR="00004FF2" w:rsidRPr="00AD1B30" w:rsidRDefault="00004FF2" w:rsidP="001D327F">
      <w:pPr>
        <w:spacing w:line="240" w:lineRule="auto"/>
        <w:rPr>
          <w:rFonts w:cstheme="minorHAnsi"/>
        </w:rPr>
      </w:pPr>
      <w:r w:rsidRPr="00AD1B30">
        <w:rPr>
          <w:rFonts w:cstheme="minorHAnsi"/>
          <w:noProof/>
        </w:rPr>
        <mc:AlternateContent>
          <mc:Choice Requires="wps">
            <w:drawing>
              <wp:anchor distT="4294967294" distB="4294967294" distL="114300" distR="114300" simplePos="0" relativeHeight="251658240" behindDoc="0" locked="0" layoutInCell="1" allowOverlap="1" wp14:anchorId="51773E63" wp14:editId="66A131C1">
                <wp:simplePos x="0" y="0"/>
                <wp:positionH relativeFrom="column">
                  <wp:posOffset>9525</wp:posOffset>
                </wp:positionH>
                <wp:positionV relativeFrom="paragraph">
                  <wp:posOffset>4444</wp:posOffset>
                </wp:positionV>
                <wp:extent cx="592645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6455" cy="0"/>
                        </a:xfrm>
                        <a:prstGeom prst="straightConnector1">
                          <a:avLst/>
                        </a:prstGeom>
                        <a:noFill/>
                        <a:ln w="12700">
                          <a:solidFill>
                            <a:srgbClr val="F4802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724076" id="_x0000_t32" coordsize="21600,21600" o:spt="32" o:oned="t" path="m,l21600,21600e" filled="f">
                <v:path arrowok="t" fillok="f" o:connecttype="none"/>
                <o:lock v:ext="edit" shapetype="t"/>
              </v:shapetype>
              <v:shape id="Straight Arrow Connector 8" o:spid="_x0000_s1026" type="#_x0000_t32" style="position:absolute;margin-left:.75pt;margin-top:.35pt;width:466.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" strokecolor="#f48020" strokeweight="1pt">
                <v:shadow color="#868686"/>
              </v:shape>
            </w:pict>
          </mc:Fallback>
        </mc:AlternateContent>
      </w:r>
    </w:p>
    <w:p w14:paraId="3D3FECBE" w14:textId="77777777" w:rsidR="00C42730" w:rsidRDefault="00C42730" w:rsidP="00865433">
      <w:pPr>
        <w:spacing w:line="240" w:lineRule="auto"/>
        <w:rPr>
          <w:rFonts w:cstheme="minorHAnsi"/>
        </w:rPr>
      </w:pPr>
      <w:r>
        <w:rPr>
          <w:rFonts w:cstheme="minorHAnsi"/>
        </w:rPr>
        <w:t>Work is underway to standardize certain HR-related practices across all regional health authorities. This enables employees to more easily work across health authorities and enables greater efficiencies in the areas that provide support. Additionally, it sets the stage for initiatives such as the upcoming Provincial Staff Scheduling Project which is intended to implement a standard scheduling system across the province.</w:t>
      </w:r>
    </w:p>
    <w:p w14:paraId="586A19B7" w14:textId="77777777" w:rsidR="00C42730" w:rsidRPr="001461C9" w:rsidRDefault="00C42730" w:rsidP="001D327F">
      <w:pPr>
        <w:spacing w:after="40" w:line="240" w:lineRule="auto"/>
        <w:rPr>
          <w:rFonts w:cstheme="minorHAnsi"/>
          <w:highlight w:val="yellow"/>
        </w:rPr>
      </w:pPr>
      <w:r>
        <w:rPr>
          <w:rFonts w:cstheme="minorHAnsi"/>
        </w:rPr>
        <w:t xml:space="preserve">As part of this, </w:t>
      </w:r>
      <w:r w:rsidRPr="00B25806">
        <w:rPr>
          <w:rFonts w:cstheme="minorHAnsi"/>
        </w:rPr>
        <w:t xml:space="preserve">a single, standardized pay cycle </w:t>
      </w:r>
      <w:r w:rsidRPr="00D17A87">
        <w:rPr>
          <w:rFonts w:cstheme="minorHAnsi"/>
        </w:rPr>
        <w:t>(pay period and pay deposit schedule)</w:t>
      </w:r>
      <w:r>
        <w:rPr>
          <w:rFonts w:cstheme="minorHAnsi"/>
        </w:rPr>
        <w:t xml:space="preserve"> </w:t>
      </w:r>
      <w:r w:rsidRPr="00B25806">
        <w:rPr>
          <w:rFonts w:cstheme="minorHAnsi"/>
        </w:rPr>
        <w:t xml:space="preserve">will be implemented </w:t>
      </w:r>
      <w:r>
        <w:rPr>
          <w:rFonts w:cstheme="minorHAnsi"/>
        </w:rPr>
        <w:t xml:space="preserve">across </w:t>
      </w:r>
      <w:r w:rsidRPr="00B25806">
        <w:rPr>
          <w:rFonts w:cstheme="minorHAnsi"/>
        </w:rPr>
        <w:t xml:space="preserve">Manitoba </w:t>
      </w:r>
      <w:r w:rsidR="003501BB">
        <w:rPr>
          <w:rFonts w:cstheme="minorHAnsi"/>
        </w:rPr>
        <w:t>h</w:t>
      </w:r>
      <w:r w:rsidRPr="00B25806">
        <w:rPr>
          <w:rFonts w:cstheme="minorHAnsi"/>
        </w:rPr>
        <w:t xml:space="preserve">ealth </w:t>
      </w:r>
      <w:r w:rsidR="003501BB">
        <w:rPr>
          <w:rFonts w:cstheme="minorHAnsi"/>
        </w:rPr>
        <w:t>a</w:t>
      </w:r>
      <w:r w:rsidRPr="00B25806">
        <w:rPr>
          <w:rFonts w:cstheme="minorHAnsi"/>
        </w:rPr>
        <w:t xml:space="preserve">uthorities. </w:t>
      </w:r>
      <w:r>
        <w:rPr>
          <w:rFonts w:cstheme="minorHAnsi"/>
        </w:rPr>
        <w:t xml:space="preserve">The </w:t>
      </w:r>
      <w:r w:rsidR="00056951">
        <w:rPr>
          <w:rFonts w:cstheme="minorHAnsi"/>
        </w:rPr>
        <w:t>change</w:t>
      </w:r>
      <w:r>
        <w:rPr>
          <w:rFonts w:cstheme="minorHAnsi"/>
        </w:rPr>
        <w:t xml:space="preserve"> will take place in May 2026, impacting staff in the following areas</w:t>
      </w:r>
      <w:r w:rsidRPr="00D17A87">
        <w:rPr>
          <w:rFonts w:cstheme="minorHAnsi"/>
        </w:rPr>
        <w:t>:</w:t>
      </w:r>
      <w:r w:rsidRPr="00E31E3B">
        <w:rPr>
          <w:rFonts w:cstheme="minorHAnsi"/>
        </w:rPr>
        <w:t xml:space="preserve"> </w:t>
      </w:r>
    </w:p>
    <w:p w14:paraId="79697731" w14:textId="77777777" w:rsidR="00C42730" w:rsidRPr="00EB7460" w:rsidRDefault="00C42730" w:rsidP="001D327F">
      <w:pPr>
        <w:pStyle w:val="ListParagraph"/>
        <w:numPr>
          <w:ilvl w:val="0"/>
          <w:numId w:val="4"/>
        </w:numPr>
        <w:spacing w:after="40" w:line="240" w:lineRule="auto"/>
        <w:contextualSpacing w:val="0"/>
        <w:rPr>
          <w:rFonts w:cstheme="minorHAnsi"/>
        </w:rPr>
      </w:pPr>
      <w:r w:rsidRPr="00EB7460">
        <w:rPr>
          <w:rFonts w:cstheme="minorHAnsi"/>
        </w:rPr>
        <w:t xml:space="preserve">Interlake Eastern Region Health Authority </w:t>
      </w:r>
      <w:r>
        <w:rPr>
          <w:rFonts w:cstheme="minorHAnsi"/>
        </w:rPr>
        <w:t>(IERHA)</w:t>
      </w:r>
    </w:p>
    <w:p w14:paraId="5E0E7A5A" w14:textId="77777777" w:rsidR="00C42730" w:rsidRDefault="00C42730" w:rsidP="001D327F">
      <w:pPr>
        <w:pStyle w:val="ListParagraph"/>
        <w:numPr>
          <w:ilvl w:val="0"/>
          <w:numId w:val="4"/>
        </w:numPr>
        <w:spacing w:after="40" w:line="240" w:lineRule="auto"/>
        <w:contextualSpacing w:val="0"/>
        <w:rPr>
          <w:rFonts w:cstheme="minorHAnsi"/>
        </w:rPr>
      </w:pPr>
      <w:r w:rsidRPr="00E31E3B">
        <w:rPr>
          <w:rFonts w:cstheme="minorHAnsi"/>
        </w:rPr>
        <w:t>Prairie Mountain Health</w:t>
      </w:r>
      <w:r>
        <w:rPr>
          <w:rFonts w:cstheme="minorHAnsi"/>
        </w:rPr>
        <w:t xml:space="preserve"> (PMH)</w:t>
      </w:r>
    </w:p>
    <w:p w14:paraId="6C78A9BB" w14:textId="77777777" w:rsidR="00C42730" w:rsidRDefault="00C42730" w:rsidP="001D327F">
      <w:pPr>
        <w:pStyle w:val="ListParagraph"/>
        <w:numPr>
          <w:ilvl w:val="0"/>
          <w:numId w:val="4"/>
        </w:numPr>
        <w:spacing w:after="40" w:line="240" w:lineRule="auto"/>
        <w:contextualSpacing w:val="0"/>
        <w:rPr>
          <w:rFonts w:cstheme="minorHAnsi"/>
        </w:rPr>
      </w:pPr>
      <w:r>
        <w:rPr>
          <w:rFonts w:cstheme="minorHAnsi"/>
        </w:rPr>
        <w:t>Northern Regional Health Authority (NRHA)</w:t>
      </w:r>
    </w:p>
    <w:p w14:paraId="6C145F5F" w14:textId="77777777" w:rsidR="00C42730" w:rsidRDefault="00C42730" w:rsidP="00056951">
      <w:pPr>
        <w:pStyle w:val="ListParagraph"/>
        <w:numPr>
          <w:ilvl w:val="0"/>
          <w:numId w:val="4"/>
        </w:numPr>
        <w:spacing w:after="40" w:line="240" w:lineRule="auto"/>
        <w:contextualSpacing w:val="0"/>
        <w:rPr>
          <w:rFonts w:cstheme="minorHAnsi"/>
        </w:rPr>
      </w:pPr>
      <w:r w:rsidRPr="00E31E3B">
        <w:rPr>
          <w:rFonts w:cstheme="minorHAnsi"/>
        </w:rPr>
        <w:t xml:space="preserve">CancerCare </w:t>
      </w:r>
      <w:r>
        <w:rPr>
          <w:rFonts w:cstheme="minorHAnsi"/>
        </w:rPr>
        <w:t>(CCMB)</w:t>
      </w:r>
    </w:p>
    <w:p w14:paraId="649BA3D7" w14:textId="77777777" w:rsidR="00056951" w:rsidRPr="00E31E3B" w:rsidRDefault="00056951" w:rsidP="001D327F">
      <w:pPr>
        <w:pStyle w:val="ListParagraph"/>
        <w:numPr>
          <w:ilvl w:val="0"/>
          <w:numId w:val="4"/>
        </w:numPr>
        <w:spacing w:line="240" w:lineRule="auto"/>
        <w:contextualSpacing w:val="0"/>
        <w:rPr>
          <w:rFonts w:cstheme="minorHAnsi"/>
        </w:rPr>
      </w:pPr>
      <w:r>
        <w:rPr>
          <w:rFonts w:cstheme="minorHAnsi"/>
        </w:rPr>
        <w:t>Southern Health-Santé Sud (SHSS)</w:t>
      </w:r>
    </w:p>
    <w:p w14:paraId="41E95156" w14:textId="77777777" w:rsidR="00C42730" w:rsidRDefault="00C42730" w:rsidP="00865433">
      <w:pPr>
        <w:spacing w:line="240" w:lineRule="auto"/>
        <w:rPr>
          <w:rFonts w:cstheme="minorHAnsi"/>
          <w:bCs/>
          <w:sz w:val="28"/>
          <w:szCs w:val="28"/>
        </w:rPr>
      </w:pPr>
      <w:r w:rsidRPr="00B25806">
        <w:rPr>
          <w:rFonts w:cstheme="minorHAnsi"/>
        </w:rPr>
        <w:t xml:space="preserve">All </w:t>
      </w:r>
      <w:r>
        <w:rPr>
          <w:rFonts w:cstheme="minorHAnsi"/>
        </w:rPr>
        <w:t>health authorities</w:t>
      </w:r>
      <w:r w:rsidRPr="00B25806">
        <w:rPr>
          <w:rFonts w:cstheme="minorHAnsi"/>
        </w:rPr>
        <w:t xml:space="preserve"> will adopt a 14-day, Friday to Thursday cycle, with pay deposits occurring on the Thursday after each pay </w:t>
      </w:r>
      <w:r>
        <w:rPr>
          <w:rFonts w:cstheme="minorHAnsi"/>
        </w:rPr>
        <w:t>period</w:t>
      </w:r>
      <w:r w:rsidRPr="00B25806">
        <w:rPr>
          <w:rFonts w:cstheme="minorHAnsi"/>
        </w:rPr>
        <w:t xml:space="preserve"> ends.</w:t>
      </w:r>
    </w:p>
    <w:p w14:paraId="2EE22F1A" w14:textId="77777777" w:rsidR="00865433" w:rsidRDefault="00865433" w:rsidP="00865433">
      <w:pPr>
        <w:spacing w:line="240" w:lineRule="auto"/>
        <w:rPr>
          <w:rFonts w:eastAsia="Times New Roman" w:cstheme="minorHAnsi"/>
          <w:color w:val="FF0000"/>
        </w:rPr>
      </w:pPr>
      <w:r>
        <w:rPr>
          <w:rFonts w:eastAsia="Times New Roman" w:cstheme="minorHAnsi"/>
        </w:rPr>
        <w:t>In preparation for this change, unit r</w:t>
      </w:r>
      <w:r w:rsidRPr="00717E05">
        <w:rPr>
          <w:rFonts w:eastAsia="Times New Roman" w:cstheme="minorHAnsi"/>
        </w:rPr>
        <w:t>otation</w:t>
      </w:r>
      <w:r>
        <w:rPr>
          <w:rFonts w:eastAsia="Times New Roman" w:cstheme="minorHAnsi"/>
        </w:rPr>
        <w:t xml:space="preserve">s will be reviewed, and changes </w:t>
      </w:r>
      <w:r w:rsidRPr="00717E05">
        <w:rPr>
          <w:rFonts w:eastAsia="Times New Roman" w:cstheme="minorHAnsi"/>
        </w:rPr>
        <w:t xml:space="preserve">may </w:t>
      </w:r>
      <w:r>
        <w:rPr>
          <w:rFonts w:eastAsia="Times New Roman" w:cstheme="minorHAnsi"/>
        </w:rPr>
        <w:t>occur to ensure staff’</w:t>
      </w:r>
      <w:r w:rsidR="0050645E">
        <w:rPr>
          <w:rFonts w:eastAsia="Times New Roman" w:cstheme="minorHAnsi"/>
        </w:rPr>
        <w:t>s</w:t>
      </w:r>
      <w:r>
        <w:rPr>
          <w:rFonts w:eastAsia="Times New Roman" w:cstheme="minorHAnsi"/>
        </w:rPr>
        <w:t xml:space="preserve"> bi-</w:t>
      </w:r>
      <w:r w:rsidRPr="00717E05">
        <w:rPr>
          <w:rFonts w:eastAsia="Times New Roman" w:cstheme="minorHAnsi"/>
        </w:rPr>
        <w:t>weekly FTE</w:t>
      </w:r>
      <w:r>
        <w:rPr>
          <w:rFonts w:eastAsia="Times New Roman" w:cstheme="minorHAnsi"/>
        </w:rPr>
        <w:t>s are</w:t>
      </w:r>
      <w:r w:rsidRPr="00717E05">
        <w:rPr>
          <w:rFonts w:eastAsia="Times New Roman" w:cstheme="minorHAnsi"/>
        </w:rPr>
        <w:t xml:space="preserve"> met within the new pay cycle. </w:t>
      </w:r>
      <w:r>
        <w:rPr>
          <w:rFonts w:eastAsia="Times New Roman" w:cstheme="minorHAnsi"/>
        </w:rPr>
        <w:t>If your rotation requires modification to align with the new pay periods, you will be contacted</w:t>
      </w:r>
      <w:r w:rsidR="0050645E">
        <w:rPr>
          <w:rFonts w:eastAsia="Times New Roman" w:cstheme="minorHAnsi"/>
        </w:rPr>
        <w:t xml:space="preserve"> to review accordingly</w:t>
      </w:r>
      <w:r>
        <w:rPr>
          <w:rFonts w:eastAsia="Times New Roman" w:cstheme="minorHAnsi"/>
        </w:rPr>
        <w:t>.</w:t>
      </w:r>
      <w:r w:rsidRPr="00717E05">
        <w:rPr>
          <w:rFonts w:eastAsia="Times New Roman" w:cstheme="minorHAnsi"/>
          <w:color w:val="FF0000"/>
        </w:rPr>
        <w:t xml:space="preserve"> </w:t>
      </w:r>
    </w:p>
    <w:p w14:paraId="3635D0A3" w14:textId="77777777" w:rsidR="00C42730" w:rsidRDefault="00C42730" w:rsidP="00865433">
      <w:pPr>
        <w:spacing w:after="240" w:line="240" w:lineRule="auto"/>
        <w:rPr>
          <w:rFonts w:eastAsia="Times New Roman" w:cstheme="minorHAnsi"/>
        </w:rPr>
      </w:pPr>
      <w:r>
        <w:rPr>
          <w:rFonts w:eastAsia="Times New Roman" w:cstheme="minorHAnsi"/>
        </w:rPr>
        <w:t xml:space="preserve">Unions are aware of the upcoming changes, including the need for some modified rotations. All modified rotations will continue to uphold the provisions of the applicable collective agreement. </w:t>
      </w:r>
    </w:p>
    <w:p w14:paraId="4991CF09" w14:textId="77777777" w:rsidR="00865433" w:rsidRDefault="00865433" w:rsidP="00865433">
      <w:pPr>
        <w:spacing w:line="240" w:lineRule="auto"/>
        <w:rPr>
          <w:rFonts w:cstheme="minorHAnsi"/>
        </w:rPr>
      </w:pPr>
      <w:r>
        <w:rPr>
          <w:rFonts w:cstheme="minorHAnsi"/>
          <w:b/>
        </w:rPr>
        <w:t>T</w:t>
      </w:r>
      <w:r w:rsidRPr="00B25806">
        <w:rPr>
          <w:rFonts w:cstheme="minorHAnsi"/>
          <w:b/>
        </w:rPr>
        <w:t xml:space="preserve">ransition details will be shared with you in </w:t>
      </w:r>
      <w:r>
        <w:rPr>
          <w:rFonts w:cstheme="minorHAnsi"/>
          <w:b/>
        </w:rPr>
        <w:t>January, 2026</w:t>
      </w:r>
      <w:r w:rsidRPr="00B25806">
        <w:rPr>
          <w:rFonts w:cstheme="minorHAnsi"/>
          <w:b/>
        </w:rPr>
        <w:t>.</w:t>
      </w:r>
      <w:r w:rsidRPr="00B25806">
        <w:rPr>
          <w:rFonts w:cstheme="minorHAnsi"/>
        </w:rPr>
        <w:t xml:space="preserve"> </w:t>
      </w:r>
      <w:r>
        <w:rPr>
          <w:rFonts w:cstheme="minorHAnsi"/>
        </w:rPr>
        <w:t>P</w:t>
      </w:r>
      <w:r w:rsidRPr="00B25806">
        <w:rPr>
          <w:rFonts w:cstheme="minorHAnsi"/>
        </w:rPr>
        <w:t>lease watch for these communications.</w:t>
      </w:r>
      <w:r>
        <w:rPr>
          <w:rFonts w:cstheme="minorHAnsi"/>
        </w:rPr>
        <w:t xml:space="preserve"> </w:t>
      </w:r>
    </w:p>
    <w:p w14:paraId="79C07398" w14:textId="77777777" w:rsidR="00865433" w:rsidRPr="00717E05" w:rsidRDefault="00865433" w:rsidP="00865433">
      <w:pPr>
        <w:spacing w:after="240" w:line="240" w:lineRule="auto"/>
        <w:rPr>
          <w:rFonts w:eastAsia="Times New Roman" w:cstheme="minorHAnsi"/>
        </w:rPr>
      </w:pPr>
    </w:p>
    <w:sectPr w:rsidR="00865433" w:rsidRPr="00717E05" w:rsidSect="008C69F1">
      <w:footerReference w:type="default" r:id="rId12"/>
      <w:pgSz w:w="12240" w:h="15840"/>
      <w:pgMar w:top="1080" w:right="1440"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F1E6" w14:textId="77777777" w:rsidR="007C6A73" w:rsidRDefault="007C6A73" w:rsidP="00087FA6">
      <w:pPr>
        <w:spacing w:after="0" w:line="240" w:lineRule="auto"/>
      </w:pPr>
      <w:r>
        <w:separator/>
      </w:r>
    </w:p>
  </w:endnote>
  <w:endnote w:type="continuationSeparator" w:id="0">
    <w:p w14:paraId="6A501FFF" w14:textId="77777777" w:rsidR="007C6A73" w:rsidRDefault="007C6A73" w:rsidP="00087FA6">
      <w:pPr>
        <w:spacing w:after="0" w:line="240" w:lineRule="auto"/>
      </w:pPr>
      <w:r>
        <w:continuationSeparator/>
      </w:r>
    </w:p>
  </w:endnote>
  <w:endnote w:type="continuationNotice" w:id="1">
    <w:p w14:paraId="56B6C8DD" w14:textId="77777777" w:rsidR="007C6A73" w:rsidRDefault="007C6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45580"/>
      <w:docPartObj>
        <w:docPartGallery w:val="Page Numbers (Bottom of Page)"/>
        <w:docPartUnique/>
      </w:docPartObj>
    </w:sdtPr>
    <w:sdtEndPr/>
    <w:sdtContent>
      <w:sdt>
        <w:sdtPr>
          <w:id w:val="-1769616900"/>
          <w:docPartObj>
            <w:docPartGallery w:val="Page Numbers (Top of Page)"/>
            <w:docPartUnique/>
          </w:docPartObj>
        </w:sdtPr>
        <w:sdtEndPr/>
        <w:sdtContent>
          <w:p w14:paraId="0EDC24FD" w14:textId="77777777" w:rsidR="00C42730" w:rsidRDefault="00C42730">
            <w:pPr>
              <w:pStyle w:val="Footer"/>
              <w:jc w:val="right"/>
            </w:pPr>
            <w:r w:rsidRPr="00C42730">
              <w:rPr>
                <w:sz w:val="20"/>
                <w:szCs w:val="20"/>
              </w:rPr>
              <w:t xml:space="preserve">Page </w:t>
            </w:r>
            <w:r w:rsidRPr="00C42730">
              <w:rPr>
                <w:b/>
                <w:bCs/>
                <w:sz w:val="20"/>
                <w:szCs w:val="20"/>
              </w:rPr>
              <w:fldChar w:fldCharType="begin"/>
            </w:r>
            <w:r w:rsidRPr="00C42730">
              <w:rPr>
                <w:b/>
                <w:bCs/>
                <w:sz w:val="20"/>
                <w:szCs w:val="20"/>
              </w:rPr>
              <w:instrText xml:space="preserve"> PAGE </w:instrText>
            </w:r>
            <w:r w:rsidRPr="00C42730">
              <w:rPr>
                <w:b/>
                <w:bCs/>
                <w:sz w:val="20"/>
                <w:szCs w:val="20"/>
              </w:rPr>
              <w:fldChar w:fldCharType="separate"/>
            </w:r>
            <w:r w:rsidRPr="00C42730">
              <w:rPr>
                <w:b/>
                <w:bCs/>
                <w:noProof/>
                <w:sz w:val="20"/>
                <w:szCs w:val="20"/>
              </w:rPr>
              <w:t>2</w:t>
            </w:r>
            <w:r w:rsidRPr="00C42730">
              <w:rPr>
                <w:b/>
                <w:bCs/>
                <w:sz w:val="20"/>
                <w:szCs w:val="20"/>
              </w:rPr>
              <w:fldChar w:fldCharType="end"/>
            </w:r>
            <w:r w:rsidRPr="00C42730">
              <w:rPr>
                <w:sz w:val="20"/>
                <w:szCs w:val="20"/>
              </w:rPr>
              <w:t xml:space="preserve"> of </w:t>
            </w:r>
            <w:r w:rsidRPr="00C42730">
              <w:rPr>
                <w:b/>
                <w:bCs/>
                <w:sz w:val="20"/>
                <w:szCs w:val="20"/>
              </w:rPr>
              <w:fldChar w:fldCharType="begin"/>
            </w:r>
            <w:r w:rsidRPr="00C42730">
              <w:rPr>
                <w:b/>
                <w:bCs/>
                <w:sz w:val="20"/>
                <w:szCs w:val="20"/>
              </w:rPr>
              <w:instrText xml:space="preserve"> NUMPAGES  </w:instrText>
            </w:r>
            <w:r w:rsidRPr="00C42730">
              <w:rPr>
                <w:b/>
                <w:bCs/>
                <w:sz w:val="20"/>
                <w:szCs w:val="20"/>
              </w:rPr>
              <w:fldChar w:fldCharType="separate"/>
            </w:r>
            <w:r w:rsidRPr="00C42730">
              <w:rPr>
                <w:b/>
                <w:bCs/>
                <w:noProof/>
                <w:sz w:val="20"/>
                <w:szCs w:val="20"/>
              </w:rPr>
              <w:t>2</w:t>
            </w:r>
            <w:r w:rsidRPr="00C42730">
              <w:rPr>
                <w:b/>
                <w:bCs/>
                <w:sz w:val="20"/>
                <w:szCs w:val="20"/>
              </w:rPr>
              <w:fldChar w:fldCharType="end"/>
            </w:r>
          </w:p>
        </w:sdtContent>
      </w:sdt>
    </w:sdtContent>
  </w:sdt>
  <w:p w14:paraId="2E83A972" w14:textId="77777777" w:rsidR="000948F7" w:rsidRDefault="000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8B85" w14:textId="77777777" w:rsidR="007C6A73" w:rsidRDefault="007C6A73" w:rsidP="00087FA6">
      <w:pPr>
        <w:spacing w:after="0" w:line="240" w:lineRule="auto"/>
      </w:pPr>
      <w:r>
        <w:separator/>
      </w:r>
    </w:p>
  </w:footnote>
  <w:footnote w:type="continuationSeparator" w:id="0">
    <w:p w14:paraId="5169AFF3" w14:textId="77777777" w:rsidR="007C6A73" w:rsidRDefault="007C6A73" w:rsidP="00087FA6">
      <w:pPr>
        <w:spacing w:after="0" w:line="240" w:lineRule="auto"/>
      </w:pPr>
      <w:r>
        <w:continuationSeparator/>
      </w:r>
    </w:p>
  </w:footnote>
  <w:footnote w:type="continuationNotice" w:id="1">
    <w:p w14:paraId="52EE2105" w14:textId="77777777" w:rsidR="007C6A73" w:rsidRDefault="007C6A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D88"/>
    <w:multiLevelType w:val="hybridMultilevel"/>
    <w:tmpl w:val="2F98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7DF"/>
    <w:multiLevelType w:val="hybridMultilevel"/>
    <w:tmpl w:val="EAD6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66376"/>
    <w:multiLevelType w:val="hybridMultilevel"/>
    <w:tmpl w:val="C8D6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611EAE"/>
    <w:multiLevelType w:val="hybridMultilevel"/>
    <w:tmpl w:val="4040624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529031695">
    <w:abstractNumId w:val="3"/>
  </w:num>
  <w:num w:numId="2" w16cid:durableId="378208440">
    <w:abstractNumId w:val="1"/>
  </w:num>
  <w:num w:numId="3" w16cid:durableId="1448232412">
    <w:abstractNumId w:val="2"/>
  </w:num>
  <w:num w:numId="4" w16cid:durableId="211211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BD"/>
    <w:rsid w:val="00004FF2"/>
    <w:rsid w:val="0001088E"/>
    <w:rsid w:val="000141FE"/>
    <w:rsid w:val="000309EA"/>
    <w:rsid w:val="00036227"/>
    <w:rsid w:val="000440FB"/>
    <w:rsid w:val="00044E33"/>
    <w:rsid w:val="00045F61"/>
    <w:rsid w:val="00056951"/>
    <w:rsid w:val="00060B5E"/>
    <w:rsid w:val="000644E2"/>
    <w:rsid w:val="000704A1"/>
    <w:rsid w:val="00076657"/>
    <w:rsid w:val="000825BA"/>
    <w:rsid w:val="0008535D"/>
    <w:rsid w:val="0008672F"/>
    <w:rsid w:val="00087FA6"/>
    <w:rsid w:val="000948F7"/>
    <w:rsid w:val="000A21AE"/>
    <w:rsid w:val="000B0A97"/>
    <w:rsid w:val="000B7932"/>
    <w:rsid w:val="000E4CA7"/>
    <w:rsid w:val="000F0841"/>
    <w:rsid w:val="000F20B8"/>
    <w:rsid w:val="0010643F"/>
    <w:rsid w:val="00120541"/>
    <w:rsid w:val="00127EE9"/>
    <w:rsid w:val="00140444"/>
    <w:rsid w:val="001462D5"/>
    <w:rsid w:val="001615D8"/>
    <w:rsid w:val="001712F7"/>
    <w:rsid w:val="001756F5"/>
    <w:rsid w:val="00180708"/>
    <w:rsid w:val="00181E06"/>
    <w:rsid w:val="00182F73"/>
    <w:rsid w:val="001912D3"/>
    <w:rsid w:val="00195834"/>
    <w:rsid w:val="00197443"/>
    <w:rsid w:val="001A5908"/>
    <w:rsid w:val="001C7C12"/>
    <w:rsid w:val="001D327F"/>
    <w:rsid w:val="001D5E92"/>
    <w:rsid w:val="001E69AC"/>
    <w:rsid w:val="001F2FB7"/>
    <w:rsid w:val="001F4B93"/>
    <w:rsid w:val="00210B47"/>
    <w:rsid w:val="002342D8"/>
    <w:rsid w:val="002342EA"/>
    <w:rsid w:val="00243CCD"/>
    <w:rsid w:val="00264AD1"/>
    <w:rsid w:val="00266F6C"/>
    <w:rsid w:val="00273544"/>
    <w:rsid w:val="002B6D3B"/>
    <w:rsid w:val="002C19B9"/>
    <w:rsid w:val="002F153F"/>
    <w:rsid w:val="00301242"/>
    <w:rsid w:val="00302B5E"/>
    <w:rsid w:val="003048B1"/>
    <w:rsid w:val="00323CF6"/>
    <w:rsid w:val="0033336A"/>
    <w:rsid w:val="003501BB"/>
    <w:rsid w:val="00356E5D"/>
    <w:rsid w:val="00362AA1"/>
    <w:rsid w:val="00371377"/>
    <w:rsid w:val="00397093"/>
    <w:rsid w:val="003A1567"/>
    <w:rsid w:val="003A1F23"/>
    <w:rsid w:val="003A6B15"/>
    <w:rsid w:val="003B7DD9"/>
    <w:rsid w:val="003C34FB"/>
    <w:rsid w:val="003C3D48"/>
    <w:rsid w:val="003D4091"/>
    <w:rsid w:val="003E327A"/>
    <w:rsid w:val="003F6750"/>
    <w:rsid w:val="00405854"/>
    <w:rsid w:val="00412A18"/>
    <w:rsid w:val="00420B33"/>
    <w:rsid w:val="004329EA"/>
    <w:rsid w:val="004603BD"/>
    <w:rsid w:val="00483AFA"/>
    <w:rsid w:val="004A542D"/>
    <w:rsid w:val="004B1804"/>
    <w:rsid w:val="004B2171"/>
    <w:rsid w:val="004B44FD"/>
    <w:rsid w:val="004B6FDB"/>
    <w:rsid w:val="004C03B3"/>
    <w:rsid w:val="004C20A0"/>
    <w:rsid w:val="004C3BB3"/>
    <w:rsid w:val="004C5163"/>
    <w:rsid w:val="004C60A7"/>
    <w:rsid w:val="004C6ED3"/>
    <w:rsid w:val="004D43C2"/>
    <w:rsid w:val="004E4E82"/>
    <w:rsid w:val="004F0E58"/>
    <w:rsid w:val="0050645E"/>
    <w:rsid w:val="005066BC"/>
    <w:rsid w:val="00532921"/>
    <w:rsid w:val="005354DD"/>
    <w:rsid w:val="00541670"/>
    <w:rsid w:val="00567366"/>
    <w:rsid w:val="00567802"/>
    <w:rsid w:val="00570E08"/>
    <w:rsid w:val="00576134"/>
    <w:rsid w:val="00583313"/>
    <w:rsid w:val="005A0E54"/>
    <w:rsid w:val="005A3216"/>
    <w:rsid w:val="005B4CEB"/>
    <w:rsid w:val="005C0DBB"/>
    <w:rsid w:val="005D02C2"/>
    <w:rsid w:val="005D6A06"/>
    <w:rsid w:val="005E1151"/>
    <w:rsid w:val="005F5FE6"/>
    <w:rsid w:val="006114B6"/>
    <w:rsid w:val="00622B02"/>
    <w:rsid w:val="00622B99"/>
    <w:rsid w:val="006244EE"/>
    <w:rsid w:val="006356E6"/>
    <w:rsid w:val="00637804"/>
    <w:rsid w:val="00654459"/>
    <w:rsid w:val="00683BF0"/>
    <w:rsid w:val="00686AA6"/>
    <w:rsid w:val="006A6DED"/>
    <w:rsid w:val="006A6E4F"/>
    <w:rsid w:val="006D6405"/>
    <w:rsid w:val="006D668A"/>
    <w:rsid w:val="006D6AF6"/>
    <w:rsid w:val="006D6DAC"/>
    <w:rsid w:val="006F554B"/>
    <w:rsid w:val="00702EA6"/>
    <w:rsid w:val="0072028C"/>
    <w:rsid w:val="00723325"/>
    <w:rsid w:val="00732B76"/>
    <w:rsid w:val="00737B9E"/>
    <w:rsid w:val="00752B82"/>
    <w:rsid w:val="0075656E"/>
    <w:rsid w:val="00785D47"/>
    <w:rsid w:val="0078633E"/>
    <w:rsid w:val="00792EFF"/>
    <w:rsid w:val="0079317F"/>
    <w:rsid w:val="007B030D"/>
    <w:rsid w:val="007B3313"/>
    <w:rsid w:val="007B3664"/>
    <w:rsid w:val="007C506B"/>
    <w:rsid w:val="007C6A73"/>
    <w:rsid w:val="007C708D"/>
    <w:rsid w:val="007F0D22"/>
    <w:rsid w:val="007F0DC5"/>
    <w:rsid w:val="007F19AE"/>
    <w:rsid w:val="00802FA5"/>
    <w:rsid w:val="0081121D"/>
    <w:rsid w:val="008219D6"/>
    <w:rsid w:val="00834D2F"/>
    <w:rsid w:val="0084277C"/>
    <w:rsid w:val="008516D9"/>
    <w:rsid w:val="00865433"/>
    <w:rsid w:val="008752EF"/>
    <w:rsid w:val="008856A3"/>
    <w:rsid w:val="00886E43"/>
    <w:rsid w:val="00892C41"/>
    <w:rsid w:val="008B5A57"/>
    <w:rsid w:val="008C69F1"/>
    <w:rsid w:val="008D3D03"/>
    <w:rsid w:val="008D4648"/>
    <w:rsid w:val="008D6449"/>
    <w:rsid w:val="008E6126"/>
    <w:rsid w:val="008F04E1"/>
    <w:rsid w:val="008F57C3"/>
    <w:rsid w:val="008F79D6"/>
    <w:rsid w:val="00901910"/>
    <w:rsid w:val="00903F5B"/>
    <w:rsid w:val="009411D4"/>
    <w:rsid w:val="009515F0"/>
    <w:rsid w:val="00953E73"/>
    <w:rsid w:val="0095604E"/>
    <w:rsid w:val="00987483"/>
    <w:rsid w:val="00997D9B"/>
    <w:rsid w:val="009A1432"/>
    <w:rsid w:val="009A63D4"/>
    <w:rsid w:val="009B61D1"/>
    <w:rsid w:val="009F4DE7"/>
    <w:rsid w:val="00A06BC3"/>
    <w:rsid w:val="00A06EF4"/>
    <w:rsid w:val="00A26B0B"/>
    <w:rsid w:val="00A27C98"/>
    <w:rsid w:val="00A430CA"/>
    <w:rsid w:val="00A46C54"/>
    <w:rsid w:val="00A571F1"/>
    <w:rsid w:val="00A656A9"/>
    <w:rsid w:val="00A76046"/>
    <w:rsid w:val="00A8345D"/>
    <w:rsid w:val="00AA0FE3"/>
    <w:rsid w:val="00AA40FE"/>
    <w:rsid w:val="00AA5641"/>
    <w:rsid w:val="00AD1B30"/>
    <w:rsid w:val="00AD69CB"/>
    <w:rsid w:val="00AF2FA8"/>
    <w:rsid w:val="00AF6F9F"/>
    <w:rsid w:val="00B05915"/>
    <w:rsid w:val="00B221DD"/>
    <w:rsid w:val="00B23FFA"/>
    <w:rsid w:val="00B2431F"/>
    <w:rsid w:val="00B26E47"/>
    <w:rsid w:val="00B27593"/>
    <w:rsid w:val="00B34DBD"/>
    <w:rsid w:val="00B47C34"/>
    <w:rsid w:val="00B51FD0"/>
    <w:rsid w:val="00B61B20"/>
    <w:rsid w:val="00B61BA0"/>
    <w:rsid w:val="00B65419"/>
    <w:rsid w:val="00B71281"/>
    <w:rsid w:val="00B720B3"/>
    <w:rsid w:val="00B81992"/>
    <w:rsid w:val="00BB0C93"/>
    <w:rsid w:val="00BB0D91"/>
    <w:rsid w:val="00BC1194"/>
    <w:rsid w:val="00BC7DA2"/>
    <w:rsid w:val="00BD4F62"/>
    <w:rsid w:val="00BE0031"/>
    <w:rsid w:val="00BE0A16"/>
    <w:rsid w:val="00BF6D9A"/>
    <w:rsid w:val="00C027E9"/>
    <w:rsid w:val="00C14A00"/>
    <w:rsid w:val="00C277B5"/>
    <w:rsid w:val="00C3056E"/>
    <w:rsid w:val="00C338A0"/>
    <w:rsid w:val="00C40EFC"/>
    <w:rsid w:val="00C42730"/>
    <w:rsid w:val="00C430FD"/>
    <w:rsid w:val="00C4470B"/>
    <w:rsid w:val="00C47B79"/>
    <w:rsid w:val="00C535AD"/>
    <w:rsid w:val="00C57F7C"/>
    <w:rsid w:val="00C8009F"/>
    <w:rsid w:val="00C80D2E"/>
    <w:rsid w:val="00C82FA7"/>
    <w:rsid w:val="00C85D3A"/>
    <w:rsid w:val="00CA013F"/>
    <w:rsid w:val="00CA3CF2"/>
    <w:rsid w:val="00CB0B58"/>
    <w:rsid w:val="00CB1845"/>
    <w:rsid w:val="00CC4A96"/>
    <w:rsid w:val="00CC6EAF"/>
    <w:rsid w:val="00CD5296"/>
    <w:rsid w:val="00D02668"/>
    <w:rsid w:val="00D171C1"/>
    <w:rsid w:val="00D23D91"/>
    <w:rsid w:val="00D25211"/>
    <w:rsid w:val="00D27561"/>
    <w:rsid w:val="00D30332"/>
    <w:rsid w:val="00D33F59"/>
    <w:rsid w:val="00D37884"/>
    <w:rsid w:val="00D41318"/>
    <w:rsid w:val="00D50281"/>
    <w:rsid w:val="00D51151"/>
    <w:rsid w:val="00D52D33"/>
    <w:rsid w:val="00D55432"/>
    <w:rsid w:val="00D60028"/>
    <w:rsid w:val="00D702C1"/>
    <w:rsid w:val="00D728BD"/>
    <w:rsid w:val="00D761B2"/>
    <w:rsid w:val="00D84716"/>
    <w:rsid w:val="00D92CE7"/>
    <w:rsid w:val="00DA65F0"/>
    <w:rsid w:val="00DB10BE"/>
    <w:rsid w:val="00DD6817"/>
    <w:rsid w:val="00DE04F6"/>
    <w:rsid w:val="00DE1533"/>
    <w:rsid w:val="00DE2EFF"/>
    <w:rsid w:val="00DE4427"/>
    <w:rsid w:val="00DF4D28"/>
    <w:rsid w:val="00E04AA7"/>
    <w:rsid w:val="00E07CA8"/>
    <w:rsid w:val="00E460A5"/>
    <w:rsid w:val="00E47443"/>
    <w:rsid w:val="00E74C2C"/>
    <w:rsid w:val="00E8380F"/>
    <w:rsid w:val="00EA673A"/>
    <w:rsid w:val="00EB7A9B"/>
    <w:rsid w:val="00ED5921"/>
    <w:rsid w:val="00EF1F63"/>
    <w:rsid w:val="00EF615C"/>
    <w:rsid w:val="00F03799"/>
    <w:rsid w:val="00F076E4"/>
    <w:rsid w:val="00F17665"/>
    <w:rsid w:val="00F17D22"/>
    <w:rsid w:val="00F74CB3"/>
    <w:rsid w:val="00F75047"/>
    <w:rsid w:val="00F7669A"/>
    <w:rsid w:val="00F82D7B"/>
    <w:rsid w:val="00F903C0"/>
    <w:rsid w:val="00F932D1"/>
    <w:rsid w:val="00FA0298"/>
    <w:rsid w:val="00FA07AD"/>
    <w:rsid w:val="00FA3968"/>
    <w:rsid w:val="00FC09E2"/>
    <w:rsid w:val="00FD5281"/>
    <w:rsid w:val="00FE0263"/>
    <w:rsid w:val="00FF6F22"/>
    <w:rsid w:val="0487E071"/>
    <w:rsid w:val="0FB2C77C"/>
    <w:rsid w:val="15747E83"/>
    <w:rsid w:val="16EBFAF1"/>
    <w:rsid w:val="181D71A3"/>
    <w:rsid w:val="1A7D8373"/>
    <w:rsid w:val="20CFAED4"/>
    <w:rsid w:val="2802CC23"/>
    <w:rsid w:val="28B07013"/>
    <w:rsid w:val="2DD0CB8E"/>
    <w:rsid w:val="2E287A78"/>
    <w:rsid w:val="301C7A42"/>
    <w:rsid w:val="306587A1"/>
    <w:rsid w:val="31E7BE81"/>
    <w:rsid w:val="32C4127C"/>
    <w:rsid w:val="3447E6BC"/>
    <w:rsid w:val="34B8D5C1"/>
    <w:rsid w:val="3B567BD9"/>
    <w:rsid w:val="43C69EA4"/>
    <w:rsid w:val="4B066993"/>
    <w:rsid w:val="503567E5"/>
    <w:rsid w:val="5CF52456"/>
    <w:rsid w:val="5DA1F9A1"/>
    <w:rsid w:val="5FF15AD5"/>
    <w:rsid w:val="6078E6CB"/>
    <w:rsid w:val="62943D51"/>
    <w:rsid w:val="63F023E7"/>
    <w:rsid w:val="65A91806"/>
    <w:rsid w:val="66076AA5"/>
    <w:rsid w:val="681ACDC1"/>
    <w:rsid w:val="69340C41"/>
    <w:rsid w:val="7EB69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C868"/>
  <w15:chartTrackingRefBased/>
  <w15:docId w15:val="{651AC678-45FB-4327-A709-2A1B5E81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2C1"/>
    <w:rPr>
      <w:color w:val="0563C1" w:themeColor="hyperlink"/>
      <w:u w:val="single"/>
    </w:rPr>
  </w:style>
  <w:style w:type="character" w:styleId="UnresolvedMention">
    <w:name w:val="Unresolved Mention"/>
    <w:basedOn w:val="DefaultParagraphFont"/>
    <w:uiPriority w:val="99"/>
    <w:semiHidden/>
    <w:unhideWhenUsed/>
    <w:rsid w:val="00D702C1"/>
    <w:rPr>
      <w:color w:val="605E5C"/>
      <w:shd w:val="clear" w:color="auto" w:fill="E1DFDD"/>
    </w:rPr>
  </w:style>
  <w:style w:type="table" w:styleId="TableGrid">
    <w:name w:val="Table Grid"/>
    <w:basedOn w:val="TableNormal"/>
    <w:uiPriority w:val="39"/>
    <w:rsid w:val="009F4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
    <w:name w:val="post"/>
    <w:basedOn w:val="DefaultParagraphFont"/>
    <w:rsid w:val="00D33F59"/>
  </w:style>
  <w:style w:type="paragraph" w:styleId="Revision">
    <w:name w:val="Revision"/>
    <w:hidden/>
    <w:uiPriority w:val="99"/>
    <w:semiHidden/>
    <w:rsid w:val="00E04AA7"/>
    <w:pPr>
      <w:spacing w:after="0" w:line="240" w:lineRule="auto"/>
    </w:pPr>
  </w:style>
  <w:style w:type="paragraph" w:styleId="Header">
    <w:name w:val="header"/>
    <w:basedOn w:val="Normal"/>
    <w:link w:val="HeaderChar"/>
    <w:uiPriority w:val="99"/>
    <w:unhideWhenUsed/>
    <w:rsid w:val="00087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FA6"/>
  </w:style>
  <w:style w:type="paragraph" w:styleId="Footer">
    <w:name w:val="footer"/>
    <w:basedOn w:val="Normal"/>
    <w:link w:val="FooterChar"/>
    <w:uiPriority w:val="99"/>
    <w:unhideWhenUsed/>
    <w:rsid w:val="00087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FA6"/>
  </w:style>
  <w:style w:type="paragraph" w:styleId="Title">
    <w:name w:val="Title"/>
    <w:basedOn w:val="Normal"/>
    <w:next w:val="Normal"/>
    <w:link w:val="TitleChar"/>
    <w:autoRedefine/>
    <w:uiPriority w:val="10"/>
    <w:qFormat/>
    <w:rsid w:val="00004FF2"/>
    <w:pPr>
      <w:spacing w:before="240" w:after="0" w:line="240" w:lineRule="auto"/>
      <w:outlineLvl w:val="0"/>
    </w:pPr>
    <w:rPr>
      <w:rFonts w:ascii="Arial" w:eastAsia="Times New Roman" w:hAnsi="Arial" w:cs="Times New Roman"/>
      <w:b/>
      <w:bCs/>
      <w:color w:val="383838"/>
      <w:kern w:val="28"/>
      <w:sz w:val="32"/>
      <w:szCs w:val="32"/>
    </w:rPr>
  </w:style>
  <w:style w:type="character" w:customStyle="1" w:styleId="TitleChar">
    <w:name w:val="Title Char"/>
    <w:basedOn w:val="DefaultParagraphFont"/>
    <w:link w:val="Title"/>
    <w:uiPriority w:val="10"/>
    <w:rsid w:val="00004FF2"/>
    <w:rPr>
      <w:rFonts w:ascii="Arial" w:eastAsia="Times New Roman" w:hAnsi="Arial" w:cs="Times New Roman"/>
      <w:b/>
      <w:bCs/>
      <w:color w:val="383838"/>
      <w:kern w:val="28"/>
      <w:sz w:val="32"/>
      <w:szCs w:val="32"/>
    </w:rPr>
  </w:style>
  <w:style w:type="paragraph" w:styleId="ListParagraph">
    <w:name w:val="List Paragraph"/>
    <w:basedOn w:val="Normal"/>
    <w:uiPriority w:val="34"/>
    <w:qFormat/>
    <w:rsid w:val="00420B33"/>
    <w:pPr>
      <w:ind w:left="720"/>
      <w:contextualSpacing/>
    </w:pPr>
  </w:style>
  <w:style w:type="paragraph" w:styleId="BalloonText">
    <w:name w:val="Balloon Text"/>
    <w:basedOn w:val="Normal"/>
    <w:link w:val="BalloonTextChar"/>
    <w:uiPriority w:val="99"/>
    <w:semiHidden/>
    <w:unhideWhenUsed/>
    <w:rsid w:val="00737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B9E"/>
    <w:rPr>
      <w:rFonts w:ascii="Segoe UI" w:hAnsi="Segoe UI" w:cs="Segoe UI"/>
      <w:sz w:val="18"/>
      <w:szCs w:val="18"/>
    </w:rPr>
  </w:style>
  <w:style w:type="character" w:styleId="FollowedHyperlink">
    <w:name w:val="FollowedHyperlink"/>
    <w:basedOn w:val="DefaultParagraphFont"/>
    <w:uiPriority w:val="99"/>
    <w:semiHidden/>
    <w:unhideWhenUsed/>
    <w:rsid w:val="003C34FB"/>
    <w:rPr>
      <w:color w:val="954F72" w:themeColor="followedHyperlink"/>
      <w:u w:val="single"/>
    </w:rPr>
  </w:style>
  <w:style w:type="character" w:styleId="CommentReference">
    <w:name w:val="annotation reference"/>
    <w:basedOn w:val="DefaultParagraphFont"/>
    <w:uiPriority w:val="99"/>
    <w:semiHidden/>
    <w:unhideWhenUsed/>
    <w:rsid w:val="004603BD"/>
    <w:rPr>
      <w:sz w:val="16"/>
      <w:szCs w:val="16"/>
    </w:rPr>
  </w:style>
  <w:style w:type="paragraph" w:styleId="CommentText">
    <w:name w:val="annotation text"/>
    <w:basedOn w:val="Normal"/>
    <w:link w:val="CommentTextChar"/>
    <w:uiPriority w:val="99"/>
    <w:unhideWhenUsed/>
    <w:rsid w:val="004603BD"/>
    <w:pPr>
      <w:spacing w:line="240" w:lineRule="auto"/>
    </w:pPr>
    <w:rPr>
      <w:sz w:val="20"/>
      <w:szCs w:val="20"/>
    </w:rPr>
  </w:style>
  <w:style w:type="character" w:customStyle="1" w:styleId="CommentTextChar">
    <w:name w:val="Comment Text Char"/>
    <w:basedOn w:val="DefaultParagraphFont"/>
    <w:link w:val="CommentText"/>
    <w:uiPriority w:val="99"/>
    <w:rsid w:val="004603BD"/>
    <w:rPr>
      <w:sz w:val="20"/>
      <w:szCs w:val="20"/>
    </w:rPr>
  </w:style>
  <w:style w:type="paragraph" w:styleId="CommentSubject">
    <w:name w:val="annotation subject"/>
    <w:basedOn w:val="CommentText"/>
    <w:next w:val="CommentText"/>
    <w:link w:val="CommentSubjectChar"/>
    <w:uiPriority w:val="99"/>
    <w:semiHidden/>
    <w:unhideWhenUsed/>
    <w:rsid w:val="004603BD"/>
    <w:rPr>
      <w:b/>
      <w:bCs/>
    </w:rPr>
  </w:style>
  <w:style w:type="character" w:customStyle="1" w:styleId="CommentSubjectChar">
    <w:name w:val="Comment Subject Char"/>
    <w:basedOn w:val="CommentTextChar"/>
    <w:link w:val="CommentSubject"/>
    <w:uiPriority w:val="99"/>
    <w:semiHidden/>
    <w:rsid w:val="00460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3A87143BB3BE46A421631A25CCB803" ma:contentTypeVersion="20" ma:contentTypeDescription="Create a new document." ma:contentTypeScope="" ma:versionID="aee22b40401d2adc217ff5ebdd03e43b">
  <xsd:schema xmlns:xsd="http://www.w3.org/2001/XMLSchema" xmlns:xs="http://www.w3.org/2001/XMLSchema" xmlns:p="http://schemas.microsoft.com/office/2006/metadata/properties" xmlns:ns1="http://schemas.microsoft.com/sharepoint/v3" xmlns:ns3="b6e2c441-a63d-444a-b390-9e3f168189e5" xmlns:ns4="d1aaf580-0325-416b-94d1-050695e3991c" targetNamespace="http://schemas.microsoft.com/office/2006/metadata/properties" ma:root="true" ma:fieldsID="add1b42706017e2bbf355070da1711b4" ns1:_="" ns3:_="" ns4:_="">
    <xsd:import namespace="http://schemas.microsoft.com/sharepoint/v3"/>
    <xsd:import namespace="b6e2c441-a63d-444a-b390-9e3f168189e5"/>
    <xsd:import namespace="d1aaf580-0325-416b-94d1-050695e399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OCR"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e2c441-a63d-444a-b390-9e3f16818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af580-0325-416b-94d1-050695e399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6e2c441-a63d-444a-b390-9e3f168189e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C08D66-ACF5-457E-A9AC-78C52ACAF18D}">
  <ds:schemaRefs>
    <ds:schemaRef ds:uri="http://schemas.openxmlformats.org/officeDocument/2006/bibliography"/>
  </ds:schemaRefs>
</ds:datastoreItem>
</file>

<file path=customXml/itemProps2.xml><?xml version="1.0" encoding="utf-8"?>
<ds:datastoreItem xmlns:ds="http://schemas.openxmlformats.org/officeDocument/2006/customXml" ds:itemID="{31DAC7B3-D923-4036-9C60-D0EFD4E17BC0}">
  <ds:schemaRefs>
    <ds:schemaRef ds:uri="http://schemas.microsoft.com/sharepoint/v3/contenttype/forms"/>
  </ds:schemaRefs>
</ds:datastoreItem>
</file>

<file path=customXml/itemProps3.xml><?xml version="1.0" encoding="utf-8"?>
<ds:datastoreItem xmlns:ds="http://schemas.openxmlformats.org/officeDocument/2006/customXml" ds:itemID="{C4A55D07-97EF-4371-89DC-26BE98A44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e2c441-a63d-444a-b390-9e3f168189e5"/>
    <ds:schemaRef ds:uri="d1aaf580-0325-416b-94d1-050695e39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D6146-4D72-4061-9068-3BD6680DBC39}">
  <ds:schemaRefs>
    <ds:schemaRef ds:uri="http://schemas.microsoft.com/office/2006/metadata/properties"/>
    <ds:schemaRef ds:uri="http://schemas.microsoft.com/office/infopath/2007/PartnerControls"/>
    <ds:schemaRef ds:uri="b6e2c441-a63d-444a-b390-9e3f168189e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1462</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
    </vt:vector>
  </TitlesOfParts>
  <Company>Digital Health</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Chapman</dc:creator>
  <cp:keywords/>
  <dc:description/>
  <cp:lastModifiedBy>Natasha Ross</cp:lastModifiedBy>
  <cp:revision>3</cp:revision>
  <dcterms:created xsi:type="dcterms:W3CDTF">2025-12-31T14:59:00Z</dcterms:created>
  <dcterms:modified xsi:type="dcterms:W3CDTF">2025-12-31T14:59:00Z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0x010100B83A87143BB3BE46A421631A25CCB803</vt:lpwstr>
  </property>
  <property fmtid="{D5CDD505-2E9C-101B-9397-08002B2CF9AE}" pid="3" name="MediaServiceImageTags">
    <vt:lpwstr/>
  </property>
</Properties>
</file>